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3BE41" w14:textId="2CB6F162" w:rsidR="006F156E" w:rsidRPr="00614DD8" w:rsidRDefault="006F156E" w:rsidP="006F156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w:t>
      </w:r>
      <w:r>
        <w:rPr>
          <w:rFonts w:ascii="Arial" w:eastAsia="SimSun" w:hAnsi="Arial" w:cs="Times New Roman"/>
          <w:b/>
          <w:sz w:val="24"/>
          <w:szCs w:val="20"/>
        </w:rPr>
        <w:t>2</w:t>
      </w:r>
      <w:r w:rsidRPr="00614DD8">
        <w:rPr>
          <w:rFonts w:ascii="Arial" w:eastAsia="SimSun" w:hAnsi="Arial" w:cs="Times New Roman"/>
          <w:b/>
          <w:bCs/>
          <w:sz w:val="24"/>
          <w:szCs w:val="20"/>
        </w:rPr>
        <w:tab/>
      </w:r>
      <w:r w:rsidR="00D104D1" w:rsidRPr="00D104D1">
        <w:rPr>
          <w:rFonts w:ascii="Arial" w:eastAsia="SimSun" w:hAnsi="Arial" w:cs="Times New Roman"/>
          <w:b/>
          <w:bCs/>
          <w:sz w:val="24"/>
          <w:szCs w:val="20"/>
          <w:lang w:eastAsia="ja-JP"/>
        </w:rPr>
        <w:t>R4-2413124</w:t>
      </w:r>
    </w:p>
    <w:p w14:paraId="2656A193" w14:textId="77777777" w:rsidR="006F156E" w:rsidRPr="00614DD8" w:rsidRDefault="006F156E" w:rsidP="006F156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82B94">
        <w:rPr>
          <w:rFonts w:ascii="Arial" w:eastAsia="SimSun" w:hAnsi="Arial" w:cs="Times New Roman"/>
          <w:b/>
          <w:sz w:val="24"/>
          <w:szCs w:val="20"/>
        </w:rPr>
        <w:t>Maastricht</w:t>
      </w:r>
      <w:r w:rsidRPr="00614DD8">
        <w:rPr>
          <w:rFonts w:ascii="Arial" w:eastAsia="SimSun" w:hAnsi="Arial" w:cs="Times New Roman"/>
          <w:b/>
          <w:sz w:val="24"/>
          <w:szCs w:val="20"/>
        </w:rPr>
        <w:t xml:space="preserve">, </w:t>
      </w:r>
      <w:r>
        <w:rPr>
          <w:rFonts w:ascii="Arial" w:eastAsia="SimSun" w:hAnsi="Arial" w:cs="Times New Roman"/>
          <w:b/>
          <w:sz w:val="24"/>
          <w:szCs w:val="20"/>
        </w:rPr>
        <w:t>Netherlands</w:t>
      </w:r>
      <w:r w:rsidRPr="00614DD8">
        <w:rPr>
          <w:rFonts w:ascii="Arial" w:eastAsia="SimSun" w:hAnsi="Arial" w:cs="Times New Roman"/>
          <w:b/>
          <w:sz w:val="24"/>
          <w:szCs w:val="20"/>
        </w:rPr>
        <w:t xml:space="preserve">, </w:t>
      </w:r>
      <w:r>
        <w:rPr>
          <w:rFonts w:ascii="Arial" w:eastAsia="SimSun" w:hAnsi="Arial" w:cs="Times New Roman"/>
          <w:b/>
          <w:sz w:val="24"/>
          <w:szCs w:val="20"/>
        </w:rPr>
        <w:t>Aug</w:t>
      </w:r>
      <w:r w:rsidRPr="00614DD8">
        <w:rPr>
          <w:rFonts w:ascii="Arial" w:eastAsia="SimSun" w:hAnsi="Arial" w:cs="Times New Roman"/>
          <w:b/>
          <w:sz w:val="24"/>
          <w:szCs w:val="20"/>
        </w:rPr>
        <w:t xml:space="preserve"> </w:t>
      </w:r>
      <w:r>
        <w:rPr>
          <w:rFonts w:ascii="Arial" w:eastAsia="SimSun" w:hAnsi="Arial" w:cs="Times New Roman"/>
          <w:b/>
          <w:sz w:val="24"/>
          <w:szCs w:val="20"/>
        </w:rPr>
        <w:t>19</w:t>
      </w:r>
      <w:r w:rsidRPr="00614DD8">
        <w:rPr>
          <w:rFonts w:ascii="Arial" w:eastAsia="SimSun" w:hAnsi="Arial" w:cs="Times New Roman"/>
          <w:b/>
          <w:sz w:val="24"/>
          <w:szCs w:val="20"/>
        </w:rPr>
        <w:t xml:space="preserve"> –</w:t>
      </w:r>
      <w:r>
        <w:rPr>
          <w:rFonts w:ascii="Arial" w:eastAsia="SimSun" w:hAnsi="Arial" w:cs="Times New Roman"/>
          <w:b/>
          <w:sz w:val="24"/>
          <w:szCs w:val="20"/>
        </w:rPr>
        <w:t xml:space="preserve"> Aug</w:t>
      </w:r>
      <w:r w:rsidRPr="00614DD8">
        <w:rPr>
          <w:rFonts w:ascii="Arial" w:eastAsia="SimSun" w:hAnsi="Arial" w:cs="Times New Roman"/>
          <w:b/>
          <w:sz w:val="24"/>
          <w:szCs w:val="20"/>
        </w:rPr>
        <w:t xml:space="preserve"> </w:t>
      </w:r>
      <w:r>
        <w:rPr>
          <w:rFonts w:ascii="Arial" w:eastAsia="SimSun" w:hAnsi="Arial" w:cs="Times New Roman"/>
          <w:b/>
          <w:sz w:val="24"/>
          <w:szCs w:val="20"/>
        </w:rPr>
        <w:t>23</w:t>
      </w:r>
      <w:r w:rsidRPr="00614DD8">
        <w:rPr>
          <w:rFonts w:ascii="Arial" w:eastAsia="SimSun" w:hAnsi="Arial" w:cs="Times New Roman"/>
          <w:b/>
          <w:sz w:val="24"/>
          <w:szCs w:val="20"/>
        </w:rPr>
        <w:t>, 2024</w:t>
      </w:r>
    </w:p>
    <w:bookmarkEnd w:id="0"/>
    <w:bookmarkEnd w:id="1"/>
    <w:p w14:paraId="7AEFA863" w14:textId="0F87FFE8"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3D61A1D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91BDB" w:rsidRPr="00F91BDB">
        <w:rPr>
          <w:rFonts w:ascii="Arial" w:eastAsia="Calibri" w:hAnsi="Arial" w:cs="Arial"/>
          <w:b/>
          <w:bCs/>
          <w:sz w:val="24"/>
        </w:rPr>
        <w:t>Considerations about neighbor cell satellite measurements</w:t>
      </w:r>
    </w:p>
    <w:p w14:paraId="0FFB73EB" w14:textId="4F67947C"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6F156E">
        <w:rPr>
          <w:rFonts w:ascii="Arial" w:eastAsia="MS Mincho" w:hAnsi="Arial" w:cs="Arial"/>
          <w:b/>
          <w:bCs/>
          <w:sz w:val="24"/>
          <w:szCs w:val="20"/>
          <w:lang w:val="pt-BR"/>
        </w:rPr>
        <w:t>5</w:t>
      </w:r>
      <w:r w:rsidR="00824F15">
        <w:rPr>
          <w:rFonts w:ascii="Arial" w:eastAsia="MS Mincho" w:hAnsi="Arial" w:cs="Arial"/>
          <w:b/>
          <w:bCs/>
          <w:sz w:val="24"/>
          <w:szCs w:val="20"/>
          <w:lang w:val="pt-BR"/>
        </w:rPr>
        <w:t>.3</w:t>
      </w:r>
      <w:r w:rsidR="006F156E">
        <w:rPr>
          <w:rFonts w:ascii="Arial" w:eastAsia="MS Mincho" w:hAnsi="Arial" w:cs="Arial"/>
          <w:b/>
          <w:bCs/>
          <w:sz w:val="24"/>
          <w:szCs w:val="20"/>
          <w:lang w:val="pt-BR"/>
        </w:rPr>
        <w:t>0</w:t>
      </w:r>
      <w:r w:rsidR="00824F15">
        <w:rPr>
          <w:rFonts w:ascii="Arial" w:eastAsia="MS Mincho" w:hAnsi="Arial" w:cs="Arial"/>
          <w:b/>
          <w:bCs/>
          <w:sz w:val="24"/>
          <w:szCs w:val="20"/>
          <w:lang w:val="pt-BR"/>
        </w:rPr>
        <w:t>.</w:t>
      </w:r>
      <w:r w:rsidR="00E1551F">
        <w:rPr>
          <w:rFonts w:ascii="Arial" w:eastAsia="MS Mincho" w:hAnsi="Arial" w:cs="Arial"/>
          <w:b/>
          <w:bCs/>
          <w:sz w:val="24"/>
          <w:szCs w:val="20"/>
          <w:lang w:val="pt-BR"/>
        </w:rPr>
        <w:t>2</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31DF73D" w14:textId="11F38330" w:rsidR="00622345" w:rsidRDefault="00622345" w:rsidP="005C23A4">
      <w:r>
        <w:t>Enhanced RRM aspects for NB-IoT/</w:t>
      </w:r>
      <w:proofErr w:type="spellStart"/>
      <w:r>
        <w:t>eMTC</w:t>
      </w:r>
      <w:proofErr w:type="spellEnd"/>
      <w:r>
        <w:t xml:space="preserve"> operation were introduced in the </w:t>
      </w:r>
      <w:proofErr w:type="spellStart"/>
      <w:r>
        <w:t>IoT_NTN_enh</w:t>
      </w:r>
      <w:proofErr w:type="spellEnd"/>
      <w:r>
        <w:t xml:space="preserve"> WI </w:t>
      </w:r>
      <w:r w:rsidR="005E1A6B">
        <w:fldChar w:fldCharType="begin"/>
      </w:r>
      <w:r w:rsidR="005E1A6B">
        <w:instrText xml:space="preserve"> REF _Ref159238942 \r \h </w:instrText>
      </w:r>
      <w:r w:rsidR="005E1A6B">
        <w:fldChar w:fldCharType="separate"/>
      </w:r>
      <w:r w:rsidR="005E1A6B">
        <w:t>[1]</w:t>
      </w:r>
      <w:r w:rsidR="005E1A6B">
        <w:fldChar w:fldCharType="end"/>
      </w:r>
      <w:r>
        <w:t xml:space="preserve">, which included mobility enhancements and other aspects related to the GNSS operation. The work related to the core part of RRM requirements was finalized in RAN4 #109 </w:t>
      </w:r>
      <w:r w:rsidR="005E1A6B">
        <w:fldChar w:fldCharType="begin"/>
      </w:r>
      <w:r w:rsidR="005E1A6B">
        <w:instrText xml:space="preserve"> REF _Ref159238957 \r \h </w:instrText>
      </w:r>
      <w:r w:rsidR="005E1A6B">
        <w:fldChar w:fldCharType="separate"/>
      </w:r>
      <w:r w:rsidR="005E1A6B">
        <w:t>[2]</w:t>
      </w:r>
      <w:r w:rsidR="005E1A6B">
        <w:fldChar w:fldCharType="end"/>
      </w:r>
      <w:r>
        <w:t xml:space="preserve">, </w:t>
      </w:r>
      <w:r w:rsidR="00E1551F">
        <w:t xml:space="preserve">and most of the issues were addressed in previous discussions or in maintenance discussions of the same WI. </w:t>
      </w:r>
    </w:p>
    <w:p w14:paraId="024FF001" w14:textId="1FC98CE2" w:rsidR="00E1551F" w:rsidRDefault="00E1551F" w:rsidP="005C23A4">
      <w:r>
        <w:t xml:space="preserve">In a previous meeting, companies have discussed some aspects that were left for further discussion. In this document we keep the discussion of these maintenance aspects that are relevant for UE smooth operation in the network. </w:t>
      </w:r>
    </w:p>
    <w:p w14:paraId="1CFD381C" w14:textId="50C78ED6" w:rsidR="00E1551F" w:rsidRDefault="00E1551F" w:rsidP="005C23A4">
      <w:r>
        <w:t>Our contribution focuses on:</w:t>
      </w:r>
    </w:p>
    <w:p w14:paraId="564E54A6" w14:textId="57C8057C" w:rsidR="00E1551F" w:rsidRDefault="00E1551F" w:rsidP="00E1551F">
      <w:pPr>
        <w:pStyle w:val="ListParagraph"/>
        <w:numPr>
          <w:ilvl w:val="0"/>
          <w:numId w:val="17"/>
        </w:numPr>
      </w:pPr>
      <w:r>
        <w:t>UE measurement behavior after very long GNSS-MGs</w:t>
      </w:r>
    </w:p>
    <w:p w14:paraId="74F51EC0" w14:textId="1A6AF9A9" w:rsidR="00E1551F" w:rsidRDefault="00E1551F" w:rsidP="00E1551F">
      <w:pPr>
        <w:pStyle w:val="ListParagraph"/>
        <w:numPr>
          <w:ilvl w:val="0"/>
          <w:numId w:val="17"/>
        </w:numPr>
      </w:pPr>
      <w:r>
        <w:t>Neighbor cell measurements right before t-</w:t>
      </w:r>
      <w:proofErr w:type="spellStart"/>
      <w:r>
        <w:t>serviceStart</w:t>
      </w:r>
      <w:proofErr w:type="spellEnd"/>
      <w:r>
        <w:t xml:space="preserve">.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5BA24DB6" w14:textId="77777777" w:rsidR="00E1551F" w:rsidRDefault="00E1551F" w:rsidP="00E1551F">
      <w:pPr>
        <w:pStyle w:val="RAN4H2"/>
      </w:pPr>
      <w:r>
        <w:t>UE measurement behavior after very long GNSS-MGs</w:t>
      </w:r>
    </w:p>
    <w:p w14:paraId="507CBB13" w14:textId="77777777" w:rsidR="00FC2298" w:rsidRDefault="00FC2298" w:rsidP="00FC2298">
      <w:r>
        <w:t>RAN2 has recently decided to fasten the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FC2298" w14:paraId="37B6CD11" w14:textId="77777777" w:rsidTr="00671430">
        <w:tc>
          <w:tcPr>
            <w:tcW w:w="9617" w:type="dxa"/>
          </w:tcPr>
          <w:p w14:paraId="5C21B0CD" w14:textId="77777777" w:rsidR="00FC2298" w:rsidRPr="00EC34B5" w:rsidRDefault="00FC2298" w:rsidP="00671430">
            <w:pPr>
              <w:rPr>
                <w:b/>
                <w:bCs/>
                <w:u w:val="single"/>
              </w:rPr>
            </w:pPr>
            <w:r w:rsidRPr="00EC34B5">
              <w:rPr>
                <w:b/>
                <w:bCs/>
                <w:u w:val="single"/>
              </w:rPr>
              <w:t>Agreements on RAN2 #12</w:t>
            </w:r>
            <w:r>
              <w:rPr>
                <w:b/>
                <w:bCs/>
                <w:u w:val="single"/>
              </w:rPr>
              <w:t>2</w:t>
            </w:r>
          </w:p>
          <w:p w14:paraId="13888DB4" w14:textId="77777777" w:rsidR="00FC2298" w:rsidRDefault="00FC2298" w:rsidP="00671430">
            <w:r>
              <w:t>2.</w:t>
            </w:r>
            <w:r>
              <w:tab/>
              <w:t>If the serving cell t-service expires, stop T310 (if running) and start T311 (i.e. perform cell search and re-establishment without attempting to recover on the current cell for the duration of T310). FFS on discontinuous coverage</w:t>
            </w:r>
          </w:p>
          <w:p w14:paraId="78B0F513" w14:textId="77777777" w:rsidR="00FC2298" w:rsidRDefault="00FC2298" w:rsidP="00671430">
            <w:pPr>
              <w:pStyle w:val="RAN4H3"/>
              <w:numPr>
                <w:ilvl w:val="0"/>
                <w:numId w:val="0"/>
              </w:numPr>
            </w:pPr>
          </w:p>
        </w:tc>
      </w:tr>
    </w:tbl>
    <w:p w14:paraId="7AE5E60E" w14:textId="77777777" w:rsidR="00FC2298" w:rsidRDefault="00FC2298" w:rsidP="00FC2298"/>
    <w:p w14:paraId="60B7A1F7" w14:textId="77777777" w:rsidR="00FC2298" w:rsidRDefault="00FC2298" w:rsidP="00FC2298">
      <w:r>
        <w:t xml:space="preserve">The idea from RAN2 is that the UE can speed up the process by knowing that the current serving cell is not available after t-service. </w:t>
      </w:r>
    </w:p>
    <w:p w14:paraId="40354903" w14:textId="7B248779" w:rsidR="000B3A69" w:rsidRDefault="00FC2298" w:rsidP="00FC2298">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If that’s the case, the UE will not perform cell reselection upon t-service, as the UE will rank the serving cell as very high. Only </w:t>
      </w:r>
      <w:proofErr w:type="spellStart"/>
      <w:r>
        <w:rPr>
          <w:lang w:val="en-GB"/>
        </w:rPr>
        <w:t>T</w:t>
      </w:r>
      <w:r w:rsidRPr="004E16C1">
        <w:rPr>
          <w:vertAlign w:val="subscript"/>
          <w:lang w:val="en-GB"/>
        </w:rPr>
        <w:t>evaluate</w:t>
      </w:r>
      <w:proofErr w:type="spellEnd"/>
      <w:r>
        <w:rPr>
          <w:lang w:val="en-GB"/>
        </w:rPr>
        <w:t xml:space="preserve"> seconds after the last sample before t-service the UE will be required to perform the cell reselection. </w:t>
      </w:r>
    </w:p>
    <w:p w14:paraId="0B2801F4" w14:textId="501BCE97" w:rsidR="000B3A69" w:rsidRDefault="000B3A69" w:rsidP="00FC2298">
      <w:pPr>
        <w:rPr>
          <w:lang w:val="en-GB"/>
        </w:rPr>
      </w:pPr>
      <w:r w:rsidRPr="0051207F">
        <w:rPr>
          <w:b/>
          <w:bCs/>
          <w:u w:val="single"/>
          <w:lang w:val="en-GB"/>
        </w:rPr>
        <w:t>Even more problematic</w:t>
      </w:r>
      <w:r>
        <w:rPr>
          <w:lang w:val="en-GB"/>
        </w:rPr>
        <w:t>: if the UE measures other cells (</w:t>
      </w:r>
      <w:proofErr w:type="spellStart"/>
      <w:r>
        <w:rPr>
          <w:lang w:val="en-GB"/>
        </w:rPr>
        <w:t>neighbor</w:t>
      </w:r>
      <w:proofErr w:type="spellEnd"/>
      <w:r>
        <w:rPr>
          <w:lang w:val="en-GB"/>
        </w:rPr>
        <w:t xml:space="preserve"> cells) associated to the same serving satellite, but also configured to disappear at t-service (for example, inter-frequency cells), the UE might decide to reselect to one of those cells right before t-service, which is </w:t>
      </w:r>
      <w:r w:rsidR="003005B2">
        <w:rPr>
          <w:lang w:val="en-GB"/>
        </w:rPr>
        <w:t>inefficient</w:t>
      </w:r>
      <w:r>
        <w:rPr>
          <w:lang w:val="en-GB"/>
        </w:rPr>
        <w:t xml:space="preserve"> as a new reselection procedure will take place when t-service is reached. </w:t>
      </w:r>
    </w:p>
    <w:p w14:paraId="223CACA8" w14:textId="62719327" w:rsidR="00FC2298" w:rsidRDefault="00FC2298" w:rsidP="00FC2298">
      <w:pPr>
        <w:pStyle w:val="RAN4H3"/>
        <w:numPr>
          <w:ilvl w:val="0"/>
          <w:numId w:val="0"/>
        </w:numPr>
        <w:rPr>
          <w:lang w:val="en-GB"/>
        </w:rPr>
      </w:pPr>
    </w:p>
    <w:p w14:paraId="08B51660" w14:textId="79FC0F50" w:rsidR="003005B2" w:rsidRDefault="003005B2" w:rsidP="003005B2">
      <w:pPr>
        <w:rPr>
          <w:lang w:val="en-GB"/>
        </w:rPr>
      </w:pPr>
      <w:r>
        <w:rPr>
          <w:lang w:val="en-GB"/>
        </w:rPr>
        <w:t xml:space="preserve">Cell reselection for those cells associated to the same serving satellite should not be allowed when t-service is approaching, as it can cause the problem described above. </w:t>
      </w:r>
    </w:p>
    <w:p w14:paraId="5B6C965A" w14:textId="027AA990" w:rsidR="004C532A" w:rsidRDefault="004C532A" w:rsidP="000D108E">
      <w:pPr>
        <w:pStyle w:val="RAN4proposal"/>
        <w:rPr>
          <w:lang w:val="en-GB"/>
        </w:rPr>
      </w:pPr>
      <w:bookmarkStart w:id="5" w:name="_Toc174115684"/>
      <w:r>
        <w:rPr>
          <w:lang w:val="en-GB"/>
        </w:rPr>
        <w:t xml:space="preserve">When a UE starts inter-frequency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w:t>
      </w:r>
      <w:r w:rsidR="000D108E">
        <w:rPr>
          <w:lang w:val="en-GB"/>
        </w:rPr>
        <w:t xml:space="preserve">and the inter-frequency </w:t>
      </w:r>
      <w:proofErr w:type="spellStart"/>
      <w:r w:rsidR="000D108E">
        <w:rPr>
          <w:lang w:val="en-GB"/>
        </w:rPr>
        <w:t>neighbor</w:t>
      </w:r>
      <w:proofErr w:type="spellEnd"/>
      <w:r w:rsidR="000D108E">
        <w:rPr>
          <w:lang w:val="en-GB"/>
        </w:rPr>
        <w:t xml:space="preserve"> cells associated to the same satellite are also configured with t-Service, then the UE is not required to measure these cells.</w:t>
      </w:r>
      <w:bookmarkEnd w:id="5"/>
      <w:r w:rsidR="000D108E">
        <w:rPr>
          <w:lang w:val="en-GB"/>
        </w:rPr>
        <w:t xml:space="preserve"> </w:t>
      </w:r>
    </w:p>
    <w:p w14:paraId="4C93D099" w14:textId="3B35A2B2" w:rsidR="00FC2298" w:rsidRDefault="003005B2" w:rsidP="003005B2">
      <w:pPr>
        <w:pStyle w:val="RAN4proposal"/>
      </w:pPr>
      <w:bookmarkStart w:id="6" w:name="_Toc174115685"/>
      <w:r>
        <w:t>When t-service is reached, and the UE has initiated measurements based on time-based measurement initiation, the UE shall immediately perform cell reselection ignoring any previous measurement on the serving cell.</w:t>
      </w:r>
      <w:bookmarkEnd w:id="6"/>
      <w:r>
        <w:t xml:space="preserve"> </w:t>
      </w:r>
    </w:p>
    <w:p w14:paraId="5E381058" w14:textId="77777777" w:rsidR="003B4754" w:rsidRPr="003B4754" w:rsidRDefault="003B4754" w:rsidP="003B4754">
      <w:pPr>
        <w:rPr>
          <w:lang w:val="en-GB"/>
        </w:rPr>
      </w:pPr>
    </w:p>
    <w:p w14:paraId="748E2482" w14:textId="77777777" w:rsidR="00CD7492" w:rsidRPr="008C39F7" w:rsidRDefault="00CD7492" w:rsidP="00A37002">
      <w:pPr>
        <w:pStyle w:val="RAN4H1"/>
      </w:pPr>
      <w:bookmarkStart w:id="7" w:name="_Toc116995848"/>
      <w:r w:rsidRPr="008C39F7">
        <w:t>Conclusion</w:t>
      </w:r>
      <w:bookmarkEnd w:id="7"/>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8" w:name="_Toc116995849"/>
    <w:p w14:paraId="11805B34" w14:textId="77777777" w:rsidR="006F156E" w:rsidRDefault="00545190">
      <w:pPr>
        <w:pStyle w:val="TOC1"/>
        <w:rPr>
          <w:rFonts w:asciiTheme="minorHAnsi" w:eastAsiaTheme="minorEastAsia" w:hAnsiTheme="minorHAnsi"/>
          <w:b w:val="0"/>
          <w:iCs w:val="0"/>
          <w:kern w:val="2"/>
          <w:sz w:val="24"/>
          <w:szCs w:val="24"/>
          <w:lang w:val="en-GB" w:eastAsia="zh-CN"/>
          <w14:ligatures w14:val="standardContextual"/>
        </w:rPr>
      </w:pPr>
      <w:r>
        <w:fldChar w:fldCharType="begin"/>
      </w:r>
      <w:r>
        <w:instrText xml:space="preserve"> TOC \n \h \z \t "RAN4 proposal;1;RAN4 observation;1" </w:instrText>
      </w:r>
      <w:r>
        <w:fldChar w:fldCharType="separate"/>
      </w:r>
      <w:hyperlink w:anchor="_Toc174115684" w:history="1">
        <w:r w:rsidR="006F156E" w:rsidRPr="00212E6A">
          <w:rPr>
            <w:rStyle w:val="Hyperlink"/>
            <w:lang w:val="en-GB"/>
          </w:rPr>
          <w:t>Proposal 1: When a UE starts inter-frequency neighbor cell measurements based on time-based measurement initiation (e.g. T</w:t>
        </w:r>
        <w:r w:rsidR="006F156E" w:rsidRPr="00212E6A">
          <w:rPr>
            <w:rStyle w:val="Hyperlink"/>
            <w:vertAlign w:val="subscript"/>
            <w:lang w:val="en-GB"/>
          </w:rPr>
          <w:t>trigger</w:t>
        </w:r>
        <w:r w:rsidR="006F156E" w:rsidRPr="00212E6A">
          <w:rPr>
            <w:rStyle w:val="Hyperlink"/>
            <w:lang w:val="en-GB"/>
          </w:rPr>
          <w:t xml:space="preserve"> before t-service), and the inter-frequency neighbor cells associated to the same satellite are also configured with t-Service, then the UE is not required to measure these cells.</w:t>
        </w:r>
      </w:hyperlink>
    </w:p>
    <w:p w14:paraId="04378308" w14:textId="77777777" w:rsidR="006F156E" w:rsidRDefault="00D104D1">
      <w:pPr>
        <w:pStyle w:val="TOC1"/>
        <w:rPr>
          <w:rFonts w:asciiTheme="minorHAnsi" w:eastAsiaTheme="minorEastAsia" w:hAnsiTheme="minorHAnsi"/>
          <w:b w:val="0"/>
          <w:iCs w:val="0"/>
          <w:kern w:val="2"/>
          <w:sz w:val="24"/>
          <w:szCs w:val="24"/>
          <w:lang w:val="en-GB" w:eastAsia="zh-CN"/>
          <w14:ligatures w14:val="standardContextual"/>
        </w:rPr>
      </w:pPr>
      <w:hyperlink w:anchor="_Toc174115685" w:history="1">
        <w:r w:rsidR="006F156E" w:rsidRPr="00212E6A">
          <w:rPr>
            <w:rStyle w:val="Hyperlink"/>
          </w:rPr>
          <w:t>Proposal 2: When t-service is reached, and the UE has initiated measurements based on time-based measurement initiation, the UE shall immediately perform cell reselection ignoring any previous measurement on the serving cell.</w:t>
        </w:r>
      </w:hyperlink>
    </w:p>
    <w:p w14:paraId="3E13CEE0" w14:textId="60AA72AA"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8"/>
    </w:p>
    <w:p w14:paraId="030F5C91" w14:textId="77777777" w:rsidR="00622345" w:rsidRPr="00DE09B1" w:rsidRDefault="00622345" w:rsidP="0039109D">
      <w:pPr>
        <w:pStyle w:val="ListParagraph"/>
        <w:numPr>
          <w:ilvl w:val="0"/>
          <w:numId w:val="6"/>
        </w:numPr>
        <w:spacing w:after="0" w:line="256" w:lineRule="auto"/>
        <w:ind w:right="-22"/>
      </w:pPr>
      <w:bookmarkStart w:id="9" w:name="_Ref114500673"/>
      <w:bookmarkStart w:id="10" w:name="_Ref159238942"/>
      <w:bookmarkStart w:id="11" w:name="_Ref115097759"/>
      <w:bookmarkStart w:id="12" w:name="_Ref115097774"/>
      <w:bookmarkEnd w:id="9"/>
      <w:r w:rsidRPr="00A37792">
        <w:t xml:space="preserve">RP-220979– </w:t>
      </w:r>
      <w:r w:rsidRPr="00A37792">
        <w:rPr>
          <w:i/>
          <w:iCs/>
        </w:rPr>
        <w:t xml:space="preserve">Revised WID on IoT NTN enhancements, </w:t>
      </w:r>
      <w:proofErr w:type="spellStart"/>
      <w:r w:rsidRPr="00A37792">
        <w:t>Mediatek</w:t>
      </w:r>
      <w:proofErr w:type="spellEnd"/>
      <w:r w:rsidRPr="00A37792">
        <w:t>, RAN 95, Electronic Meeting, March 17 - 23, 2022</w:t>
      </w:r>
      <w:bookmarkEnd w:id="10"/>
    </w:p>
    <w:p w14:paraId="7F5EEA55" w14:textId="68702646" w:rsidR="00622345" w:rsidRDefault="005E1A6B" w:rsidP="0039109D">
      <w:pPr>
        <w:pStyle w:val="ListParagraph"/>
        <w:numPr>
          <w:ilvl w:val="0"/>
          <w:numId w:val="6"/>
        </w:numPr>
        <w:spacing w:after="0" w:line="256" w:lineRule="auto"/>
        <w:ind w:right="-22"/>
      </w:pPr>
      <w:bookmarkStart w:id="13" w:name="_Ref159238957"/>
      <w:r w:rsidRPr="005E1A6B">
        <w:t>R4-2321577</w:t>
      </w:r>
      <w:r w:rsidR="00622345">
        <w:t xml:space="preserve">, </w:t>
      </w:r>
      <w:r w:rsidR="00622345" w:rsidRPr="00750EAF">
        <w:rPr>
          <w:i/>
          <w:iCs/>
        </w:rPr>
        <w:t xml:space="preserve">WF on </w:t>
      </w:r>
      <w:r w:rsidR="00622345">
        <w:rPr>
          <w:i/>
          <w:iCs/>
        </w:rPr>
        <w:t xml:space="preserve">R18 </w:t>
      </w:r>
      <w:r w:rsidR="00622345" w:rsidRPr="00750EAF">
        <w:rPr>
          <w:i/>
          <w:iCs/>
        </w:rPr>
        <w:t>IoT NTN RRM requirements</w:t>
      </w:r>
      <w:r w:rsidR="00622345">
        <w:t xml:space="preserve">, </w:t>
      </w:r>
      <w:proofErr w:type="spellStart"/>
      <w:r w:rsidR="00622345">
        <w:t>Mediatek</w:t>
      </w:r>
      <w:proofErr w:type="spellEnd"/>
      <w:r w:rsidR="00622345">
        <w:t>, RAN WG4 #10</w:t>
      </w:r>
      <w:r>
        <w:t>9</w:t>
      </w:r>
      <w:r w:rsidR="00622345">
        <w:t xml:space="preserve">, </w:t>
      </w:r>
      <w:bookmarkEnd w:id="13"/>
      <w:r w:rsidRPr="005E1A6B">
        <w:t>Chicago, US, November 13 – 17, 2023</w:t>
      </w:r>
    </w:p>
    <w:p w14:paraId="2EAF14CB" w14:textId="63E73957" w:rsidR="003B4754" w:rsidRDefault="003B4754" w:rsidP="0039109D">
      <w:pPr>
        <w:pStyle w:val="ListParagraph"/>
        <w:numPr>
          <w:ilvl w:val="0"/>
          <w:numId w:val="6"/>
        </w:numPr>
        <w:spacing w:after="0" w:line="256" w:lineRule="auto"/>
        <w:ind w:right="-22"/>
      </w:pPr>
      <w:bookmarkStart w:id="14" w:name="_Ref166501934"/>
      <w:r w:rsidRPr="003B4754">
        <w:t>R4-2405754</w:t>
      </w:r>
      <w:r>
        <w:t xml:space="preserve">, </w:t>
      </w:r>
      <w:proofErr w:type="spellStart"/>
      <w:r w:rsidRPr="003B4754">
        <w:rPr>
          <w:i/>
          <w:iCs/>
        </w:rPr>
        <w:t>Maintenace</w:t>
      </w:r>
      <w:proofErr w:type="spellEnd"/>
      <w:r w:rsidRPr="003B4754">
        <w:rPr>
          <w:i/>
          <w:iCs/>
        </w:rPr>
        <w:t xml:space="preserve"> on mobility requirements for IoT NTN enhancements</w:t>
      </w:r>
      <w:r>
        <w:rPr>
          <w:i/>
          <w:iCs/>
        </w:rPr>
        <w:t xml:space="preserve">, </w:t>
      </w:r>
      <w:r>
        <w:t xml:space="preserve">Nokia, RAN4 #110bis, </w:t>
      </w:r>
      <w:r w:rsidRPr="003B4754">
        <w:t>Changsha, China, April 15 – April 19, 2024</w:t>
      </w:r>
      <w:bookmarkEnd w:id="14"/>
    </w:p>
    <w:bookmarkEnd w:id="11"/>
    <w:bookmarkEnd w:id="12"/>
    <w:p w14:paraId="5AF2DDE1" w14:textId="5E5BA383" w:rsidR="00670B54" w:rsidRPr="00847264" w:rsidRDefault="00670B54" w:rsidP="00670B54">
      <w:pPr>
        <w:spacing w:after="0" w:line="256" w:lineRule="auto"/>
        <w:ind w:right="-22"/>
      </w:pPr>
    </w:p>
    <w:sectPr w:rsidR="00670B54" w:rsidRPr="00847264" w:rsidSect="006171A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F903F" w14:textId="77777777" w:rsidR="006171AF" w:rsidRDefault="006171AF" w:rsidP="00001C9B">
      <w:pPr>
        <w:spacing w:after="0" w:line="240" w:lineRule="auto"/>
      </w:pPr>
      <w:r>
        <w:separator/>
      </w:r>
    </w:p>
  </w:endnote>
  <w:endnote w:type="continuationSeparator" w:id="0">
    <w:p w14:paraId="4066450E" w14:textId="77777777" w:rsidR="006171AF" w:rsidRDefault="006171AF" w:rsidP="00001C9B">
      <w:pPr>
        <w:spacing w:after="0" w:line="240" w:lineRule="auto"/>
      </w:pPr>
      <w:r>
        <w:continuationSeparator/>
      </w:r>
    </w:p>
  </w:endnote>
  <w:endnote w:type="continuationNotice" w:id="1">
    <w:p w14:paraId="33F84A92" w14:textId="77777777" w:rsidR="006171AF" w:rsidRDefault="00617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B50B9" w14:textId="77777777" w:rsidR="006171AF" w:rsidRDefault="006171AF" w:rsidP="00001C9B">
      <w:pPr>
        <w:spacing w:after="0" w:line="240" w:lineRule="auto"/>
      </w:pPr>
      <w:r>
        <w:separator/>
      </w:r>
    </w:p>
  </w:footnote>
  <w:footnote w:type="continuationSeparator" w:id="0">
    <w:p w14:paraId="0A1E6C33" w14:textId="77777777" w:rsidR="006171AF" w:rsidRDefault="006171AF" w:rsidP="00001C9B">
      <w:pPr>
        <w:spacing w:after="0" w:line="240" w:lineRule="auto"/>
      </w:pPr>
      <w:r>
        <w:continuationSeparator/>
      </w:r>
    </w:p>
  </w:footnote>
  <w:footnote w:type="continuationNotice" w:id="1">
    <w:p w14:paraId="745EA22B" w14:textId="77777777" w:rsidR="006171AF" w:rsidRDefault="006171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7741B"/>
    <w:multiLevelType w:val="hybridMultilevel"/>
    <w:tmpl w:val="132E5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D00F4F"/>
    <w:multiLevelType w:val="hybridMultilevel"/>
    <w:tmpl w:val="D5E66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C91C10"/>
    <w:multiLevelType w:val="hybridMultilevel"/>
    <w:tmpl w:val="A0349100"/>
    <w:lvl w:ilvl="0" w:tplc="431C116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384013">
    <w:abstractNumId w:val="2"/>
  </w:num>
  <w:num w:numId="8" w16cid:durableId="2063629895">
    <w:abstractNumId w:val="13"/>
  </w:num>
  <w:num w:numId="9" w16cid:durableId="670838715">
    <w:abstractNumId w:val="5"/>
  </w:num>
  <w:num w:numId="10" w16cid:durableId="1129980847">
    <w:abstractNumId w:val="3"/>
  </w:num>
  <w:num w:numId="11" w16cid:durableId="1826507842">
    <w:abstractNumId w:val="9"/>
  </w:num>
  <w:num w:numId="12" w16cid:durableId="2123112679">
    <w:abstractNumId w:val="12"/>
  </w:num>
  <w:num w:numId="13" w16cid:durableId="1924606718">
    <w:abstractNumId w:val="10"/>
  </w:num>
  <w:num w:numId="14" w16cid:durableId="1495492847">
    <w:abstractNumId w:val="14"/>
  </w:num>
  <w:num w:numId="15" w16cid:durableId="1078672062">
    <w:abstractNumId w:val="4"/>
  </w:num>
  <w:num w:numId="16" w16cid:durableId="1524977995">
    <w:abstractNumId w:val="15"/>
  </w:num>
  <w:num w:numId="17" w16cid:durableId="14117332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28F0"/>
    <w:rsid w:val="000771A2"/>
    <w:rsid w:val="00077C5B"/>
    <w:rsid w:val="000808D8"/>
    <w:rsid w:val="000822E2"/>
    <w:rsid w:val="00084799"/>
    <w:rsid w:val="0008612A"/>
    <w:rsid w:val="00087FF8"/>
    <w:rsid w:val="00090E18"/>
    <w:rsid w:val="00095F51"/>
    <w:rsid w:val="000A10BC"/>
    <w:rsid w:val="000A7000"/>
    <w:rsid w:val="000B0056"/>
    <w:rsid w:val="000B2F8E"/>
    <w:rsid w:val="000B3A69"/>
    <w:rsid w:val="000B4FF4"/>
    <w:rsid w:val="000B629B"/>
    <w:rsid w:val="000B6FE2"/>
    <w:rsid w:val="000C1876"/>
    <w:rsid w:val="000C3C7B"/>
    <w:rsid w:val="000C532B"/>
    <w:rsid w:val="000D0F93"/>
    <w:rsid w:val="000D108E"/>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1EFD"/>
    <w:rsid w:val="00205AB8"/>
    <w:rsid w:val="0021358A"/>
    <w:rsid w:val="00213D3C"/>
    <w:rsid w:val="002147A8"/>
    <w:rsid w:val="00216FE5"/>
    <w:rsid w:val="00217EE5"/>
    <w:rsid w:val="00221C70"/>
    <w:rsid w:val="002226DD"/>
    <w:rsid w:val="00224585"/>
    <w:rsid w:val="0023526B"/>
    <w:rsid w:val="00235C40"/>
    <w:rsid w:val="00235F5C"/>
    <w:rsid w:val="00236505"/>
    <w:rsid w:val="00236DAC"/>
    <w:rsid w:val="00236EFA"/>
    <w:rsid w:val="00237FD6"/>
    <w:rsid w:val="00240D3B"/>
    <w:rsid w:val="00257FA3"/>
    <w:rsid w:val="0026014A"/>
    <w:rsid w:val="00260A8A"/>
    <w:rsid w:val="002657A8"/>
    <w:rsid w:val="00265C6D"/>
    <w:rsid w:val="00270FB7"/>
    <w:rsid w:val="0027155E"/>
    <w:rsid w:val="00271D75"/>
    <w:rsid w:val="00276E93"/>
    <w:rsid w:val="00277B56"/>
    <w:rsid w:val="00282D04"/>
    <w:rsid w:val="00285E47"/>
    <w:rsid w:val="002875E1"/>
    <w:rsid w:val="002901E6"/>
    <w:rsid w:val="002943D4"/>
    <w:rsid w:val="00295C17"/>
    <w:rsid w:val="002A080A"/>
    <w:rsid w:val="002A19F5"/>
    <w:rsid w:val="002A3507"/>
    <w:rsid w:val="002B2D61"/>
    <w:rsid w:val="002B37C3"/>
    <w:rsid w:val="002B4922"/>
    <w:rsid w:val="002B764E"/>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5B2"/>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1E1C"/>
    <w:rsid w:val="00342802"/>
    <w:rsid w:val="00343666"/>
    <w:rsid w:val="00347FEC"/>
    <w:rsid w:val="00356F45"/>
    <w:rsid w:val="00363450"/>
    <w:rsid w:val="003634FA"/>
    <w:rsid w:val="00366B74"/>
    <w:rsid w:val="00367FAC"/>
    <w:rsid w:val="00370495"/>
    <w:rsid w:val="00382DE9"/>
    <w:rsid w:val="00383BA0"/>
    <w:rsid w:val="00386DF6"/>
    <w:rsid w:val="0039109D"/>
    <w:rsid w:val="00391695"/>
    <w:rsid w:val="00393341"/>
    <w:rsid w:val="00394EF4"/>
    <w:rsid w:val="00394F81"/>
    <w:rsid w:val="00397D35"/>
    <w:rsid w:val="003A3ABE"/>
    <w:rsid w:val="003A710A"/>
    <w:rsid w:val="003B0B51"/>
    <w:rsid w:val="003B4754"/>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37BEA"/>
    <w:rsid w:val="004421FF"/>
    <w:rsid w:val="0044621B"/>
    <w:rsid w:val="00450C21"/>
    <w:rsid w:val="004513F0"/>
    <w:rsid w:val="00455CFE"/>
    <w:rsid w:val="00456CC6"/>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532A"/>
    <w:rsid w:val="004C6EF6"/>
    <w:rsid w:val="004D0282"/>
    <w:rsid w:val="004D0B95"/>
    <w:rsid w:val="004D3E0F"/>
    <w:rsid w:val="004D4E90"/>
    <w:rsid w:val="004D5B5B"/>
    <w:rsid w:val="004D6870"/>
    <w:rsid w:val="004E18CF"/>
    <w:rsid w:val="004E1E49"/>
    <w:rsid w:val="004E5E66"/>
    <w:rsid w:val="004E7ADB"/>
    <w:rsid w:val="004F3A0B"/>
    <w:rsid w:val="005020C1"/>
    <w:rsid w:val="00503B4D"/>
    <w:rsid w:val="00504EE9"/>
    <w:rsid w:val="005052DE"/>
    <w:rsid w:val="00506AE0"/>
    <w:rsid w:val="0051207F"/>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1A4C"/>
    <w:rsid w:val="005E1A6B"/>
    <w:rsid w:val="005E327D"/>
    <w:rsid w:val="005E61A8"/>
    <w:rsid w:val="005F0618"/>
    <w:rsid w:val="005F0868"/>
    <w:rsid w:val="005F24BD"/>
    <w:rsid w:val="005F4F53"/>
    <w:rsid w:val="005F6419"/>
    <w:rsid w:val="00603742"/>
    <w:rsid w:val="0060543D"/>
    <w:rsid w:val="006104DD"/>
    <w:rsid w:val="00611FB2"/>
    <w:rsid w:val="006130B5"/>
    <w:rsid w:val="00616A3E"/>
    <w:rsid w:val="006171AF"/>
    <w:rsid w:val="00617400"/>
    <w:rsid w:val="00622345"/>
    <w:rsid w:val="00623BA9"/>
    <w:rsid w:val="00623F48"/>
    <w:rsid w:val="00632D29"/>
    <w:rsid w:val="006354F9"/>
    <w:rsid w:val="0063603E"/>
    <w:rsid w:val="006417D8"/>
    <w:rsid w:val="00644BFC"/>
    <w:rsid w:val="00650093"/>
    <w:rsid w:val="00653EAE"/>
    <w:rsid w:val="00656F8D"/>
    <w:rsid w:val="00662B27"/>
    <w:rsid w:val="00664950"/>
    <w:rsid w:val="0066637E"/>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156E"/>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7F5FBA"/>
    <w:rsid w:val="00805BC7"/>
    <w:rsid w:val="00806A76"/>
    <w:rsid w:val="00811B84"/>
    <w:rsid w:val="00811C9D"/>
    <w:rsid w:val="00816C80"/>
    <w:rsid w:val="00824F15"/>
    <w:rsid w:val="008256CB"/>
    <w:rsid w:val="00826447"/>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38BE"/>
    <w:rsid w:val="00985F77"/>
    <w:rsid w:val="009956ED"/>
    <w:rsid w:val="009958F8"/>
    <w:rsid w:val="00996FA7"/>
    <w:rsid w:val="009A0DBB"/>
    <w:rsid w:val="009A5B10"/>
    <w:rsid w:val="009B0573"/>
    <w:rsid w:val="009B17A2"/>
    <w:rsid w:val="009B3B2E"/>
    <w:rsid w:val="009B7B4B"/>
    <w:rsid w:val="009B7C21"/>
    <w:rsid w:val="009B7E7D"/>
    <w:rsid w:val="009C2791"/>
    <w:rsid w:val="009C4B6F"/>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AA2"/>
    <w:rsid w:val="00A61FD7"/>
    <w:rsid w:val="00A66B39"/>
    <w:rsid w:val="00A77B49"/>
    <w:rsid w:val="00A77F95"/>
    <w:rsid w:val="00A82BF7"/>
    <w:rsid w:val="00A82FAE"/>
    <w:rsid w:val="00A8548E"/>
    <w:rsid w:val="00A90A81"/>
    <w:rsid w:val="00A92BCD"/>
    <w:rsid w:val="00A94FF1"/>
    <w:rsid w:val="00A955B7"/>
    <w:rsid w:val="00A96353"/>
    <w:rsid w:val="00AA0EAF"/>
    <w:rsid w:val="00AA1B0E"/>
    <w:rsid w:val="00AA27CC"/>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26DE7"/>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648BB"/>
    <w:rsid w:val="00C73F32"/>
    <w:rsid w:val="00C80C2A"/>
    <w:rsid w:val="00C87462"/>
    <w:rsid w:val="00C934AA"/>
    <w:rsid w:val="00C94051"/>
    <w:rsid w:val="00C96C75"/>
    <w:rsid w:val="00C96CC2"/>
    <w:rsid w:val="00C97743"/>
    <w:rsid w:val="00CA0A54"/>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067B0"/>
    <w:rsid w:val="00D104D1"/>
    <w:rsid w:val="00D154C0"/>
    <w:rsid w:val="00D24A1F"/>
    <w:rsid w:val="00D250F6"/>
    <w:rsid w:val="00D257A6"/>
    <w:rsid w:val="00D268AF"/>
    <w:rsid w:val="00D351EA"/>
    <w:rsid w:val="00D40288"/>
    <w:rsid w:val="00D405AC"/>
    <w:rsid w:val="00D42A9E"/>
    <w:rsid w:val="00D43403"/>
    <w:rsid w:val="00D5150B"/>
    <w:rsid w:val="00D5270B"/>
    <w:rsid w:val="00D604BE"/>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1551F"/>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06C91"/>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1F6E"/>
    <w:rsid w:val="00F72A5D"/>
    <w:rsid w:val="00F72CB1"/>
    <w:rsid w:val="00F737F6"/>
    <w:rsid w:val="00F8039F"/>
    <w:rsid w:val="00F8215E"/>
    <w:rsid w:val="00F824F5"/>
    <w:rsid w:val="00F8297D"/>
    <w:rsid w:val="00F83F42"/>
    <w:rsid w:val="00F90FAB"/>
    <w:rsid w:val="00F91BDB"/>
    <w:rsid w:val="00F936B6"/>
    <w:rsid w:val="00F9374D"/>
    <w:rsid w:val="00F9517E"/>
    <w:rsid w:val="00F96347"/>
    <w:rsid w:val="00FA3CFD"/>
    <w:rsid w:val="00FA75D6"/>
    <w:rsid w:val="00FB2D10"/>
    <w:rsid w:val="00FB5269"/>
    <w:rsid w:val="00FB582E"/>
    <w:rsid w:val="00FC2298"/>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BA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 w:type="character" w:customStyle="1" w:styleId="TOC5Char">
    <w:name w:val="TOC 5 Char"/>
    <w:aliases w:val="Proposal Char"/>
    <w:basedOn w:val="DefaultParagraphFont"/>
    <w:link w:val="TOC5"/>
    <w:qFormat/>
    <w:rsid w:val="00FC2298"/>
    <w:rPr>
      <w:rFonts w:ascii="Times New Roman" w:hAnsi="Times New Roman"/>
      <w:b/>
      <w:sz w:val="20"/>
    </w:rPr>
  </w:style>
  <w:style w:type="character" w:customStyle="1" w:styleId="B1Char">
    <w:name w:val="B1 Char"/>
    <w:link w:val="B1"/>
    <w:qFormat/>
    <w:locked/>
    <w:rsid w:val="00456CC6"/>
    <w:rPr>
      <w:kern w:val="2"/>
      <w:lang w:val="en-GB"/>
      <w14:ligatures w14:val="standardContextual"/>
    </w:rPr>
  </w:style>
  <w:style w:type="paragraph" w:customStyle="1" w:styleId="B1">
    <w:name w:val="B1"/>
    <w:basedOn w:val="List"/>
    <w:link w:val="B1Char"/>
    <w:rsid w:val="00456CC6"/>
    <w:pPr>
      <w:spacing w:line="256" w:lineRule="auto"/>
      <w:ind w:left="568" w:hanging="284"/>
      <w:contextualSpacing w:val="0"/>
    </w:pPr>
    <w:rPr>
      <w:rFonts w:asciiTheme="minorHAnsi" w:hAnsiTheme="minorHAnsi"/>
      <w:kern w:val="2"/>
      <w:sz w:val="22"/>
      <w:lang w:val="en-GB"/>
      <w14:ligatures w14:val="standardContextual"/>
    </w:rPr>
  </w:style>
  <w:style w:type="paragraph" w:styleId="List">
    <w:name w:val="List"/>
    <w:basedOn w:val="Normal"/>
    <w:uiPriority w:val="99"/>
    <w:semiHidden/>
    <w:unhideWhenUsed/>
    <w:rsid w:val="00456CC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RBI5PAMIO524-1616901215-21715</_dlc_DocId>
    <HideFromDelve xmlns="71c5aaf6-e6ce-465b-b873-5148d2a4c105">false</HideFromDelve>
    <_dlc_DocIdUrl xmlns="71c5aaf6-e6ce-465b-b873-5148d2a4c105">
      <Url>https://nokia.sharepoint.com/sites/gxp/_layouts/15/DocIdRedir.aspx?ID=RBI5PAMIO524-1616901215-21715</Url>
      <Description>RBI5PAMIO524-1616901215-21715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AD92B-5466-4B86-BD92-E83D04E65B7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F614E02-6983-4656-A6D7-791AFB8B2007}">
  <ds:schemaRefs>
    <ds:schemaRef ds:uri="http://schemas.microsoft.com/sharepoint/v3/contenttype/forms"/>
  </ds:schemaRefs>
</ds:datastoreItem>
</file>

<file path=customXml/itemProps3.xml><?xml version="1.0" encoding="utf-8"?>
<ds:datastoreItem xmlns:ds="http://schemas.openxmlformats.org/officeDocument/2006/customXml" ds:itemID="{7F4D6F91-B295-4DEF-BD0C-3B9D01C99E39}">
  <ds:schemaRefs>
    <ds:schemaRef ds:uri="http://schemas.microsoft.com/sharepoint/events"/>
  </ds:schemaRefs>
</ds:datastoreItem>
</file>

<file path=customXml/itemProps4.xml><?xml version="1.0" encoding="utf-8"?>
<ds:datastoreItem xmlns:ds="http://schemas.openxmlformats.org/officeDocument/2006/customXml" ds:itemID="{E029134E-DFAB-4FF2-AF37-1B582D350D8F}">
  <ds:schemaRefs>
    <ds:schemaRef ds:uri="http://schemas.openxmlformats.org/officeDocument/2006/bibliography"/>
  </ds:schemaRefs>
</ds:datastoreItem>
</file>

<file path=customXml/itemProps5.xml><?xml version="1.0" encoding="utf-8"?>
<ds:datastoreItem xmlns:ds="http://schemas.openxmlformats.org/officeDocument/2006/customXml" ds:itemID="{3935391A-3A01-4DD0-ADA9-B350E99A48F9}">
  <ds:schemaRefs>
    <ds:schemaRef ds:uri="Microsoft.SharePoint.Taxonomy.ContentTypeSync"/>
  </ds:schemaRefs>
</ds:datastoreItem>
</file>

<file path=customXml/itemProps6.xml><?xml version="1.0" encoding="utf-8"?>
<ds:datastoreItem xmlns:ds="http://schemas.openxmlformats.org/officeDocument/2006/customXml" ds:itemID="{FD42D5C4-797A-4518-8664-AC49B6628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2024-08-09T15:45:00Z</dcterms:created>
  <dcterms:modified xsi:type="dcterms:W3CDTF">2024-08-09T15:45:00Z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c39edd65-cf33-48ac-b59d-26d323f8ff22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